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odstąpienie od żądania zwrotu, zmniejszenie lub zawieszenie potrąceń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i znak decyzji o zwrocie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 do zwrotu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Obecne potrącenie miesięczne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Stałe wydatki (czynsz, leki, rehabilitacja, opieka)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odstąpienie od żądania zwrotu, zmniejszenie lub zawieszenie potrąceń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Dochody gospodarstwa domowego (kto, ile)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Szczególne okoliczności (choroba, niepełnosprawność, zdarzenia losowe)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odstąpienie od żądania zwrotu, zmniejszenie lub zawieszenie potrąceń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