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Reklamacja do banku – zablokowane świadczenie chronione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Bank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rachunku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prowadzący egzekucję i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Rodzaj świadczenia, płatnik i numer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blokady lub przekazania oraz kwota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od banku i na jakiej podstawie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Reklamacja do banku – zablokowane świadczenie chronione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