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do urzędu o zwolnienie z egzekucji składnika majątku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egzekucyjny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Składnik majątku, którego dotyczy wniosek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Źródło i wysokość środków, jeśli dotyczą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i dlaczego — skutki egzekucji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do urzędu o zwolnienie z egzekucji składnika majątku (art. 13 u.p.e.a.)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