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ubezwłasnowolnienie (całkowite lub częściowe)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okręgowy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Rozpoznanie i od kiedy (z dokumentacji)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Lekarz prowadzący / placówka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Inni bliscy (małżonek, dzieci, rodzeństwo) – imiona i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Świadkowie (imię, nazwisko, adres, co wiedzą)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Kandydat na opiekuna/kuratora – jeśli inna osoba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ubezwłasnowolnienie (całkowite lub częściowe)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Konkretne zachowania i zdarzenia (daty, kwoty)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Jakie sprawy trzeba załatwić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Dlaczego pełnomocnictwo lub kurator z art. 183 nie wystarczą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dzieje się teraz – gdy potrzebny doradca tymczasowy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ubezwłasnowolnienie (całkowite lub częściowe)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