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do gminy o wgląd w akta sprawy świadczenia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adres; PESEL (opcjonalnie)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 I instancji (np. Burmistrz Miasta X / Wójt Gminy Y – adres MOPS/GOPS)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podopiecznego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(znak) i data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Jakie dokumenty chcę przejrzeć lub otrzymać; preferowana forma i sposób kontaktu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do gminy o wgląd w akta sprawy świadczenia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