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przywrócenie terminu sprzeciwu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Właściwy adresat w ZUS — nazwa i adres oddziału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orzeczenia, decyzji albo pisma, którego dotyczy wniosek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orzeczenia, decyzji albo opinii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Kiedy upłynął termin; kiedy ustała przeszkoda w złożeniu sprzeciwu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2"/>
        </w:rPr>
        <w:t>Wnoszę o przywrócenie terminu i rozpatrzenie sprzeciwu składanego wraz z tym wnioskiem. Przyczynę spóźnienia i dowody opisuję na kolejnej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Przyczyna spóźnienia, przebieg przeszkody i dlaczego nie mogłem złożyć pisma w terminie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przywrócenie terminu do wniesienia sprzeciwu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2026-11-03T00:00:00Z</dcterms:created>
  <dcterms:modified xsi:type="dcterms:W3CDTF">2026-11-03T00:00:00Z</dcterms:modified>
  <cp:category/>
  <dc:language>pl-PL</dc:language>
</cp:coreProperties>
</file>