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Wniosek o umorzenie nienależnie pobranego świadczenia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nazwisko; adres do korespondencji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Organ — nazwa i adres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Numer i data decyzji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Świadczenie, okres i kwota należności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Sytuacja rodzinna, dochody i niezbędne wydatki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 co wnoszę i dlaczego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Wniosek o umorzenie nienależnie pobranego świadczenia</dc:title>
  <dc:subject/>
  <dc:creator>Bez Zbywania</dc:creator>
  <ns0:keywords/>
  <dc:description/>
  <ns0:lastModifiedBy>Bez Zbywania</ns0:lastModifiedBy>
  <ns0:revision>1</ns0:revision>
  <ns2:created xsi:type="dcterms:W3CDTF">2026-11-05T00:00:00Z</ns2:created>
  <ns2:modified xsi:type="dcterms:W3CDTF">2026-11-05T00:00:00Z</ns2:modified>
  <ns0:category/>
  <dc:language>pl-PL</dc:language>
</ns0:coreProperties>
</file>